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04445" w:rsidRPr="00DA0A7A" w:rsidP="00E04445" w14:paraId="64CFAF11" w14:textId="171F3819">
      <w:pPr>
        <w:pStyle w:val="NoSpacing"/>
        <w:spacing w:before="0"/>
        <w:jc w:val="center"/>
        <w:rPr>
          <w:b/>
        </w:rPr>
      </w:pPr>
      <w:r w:rsidRPr="00DA0A7A">
        <w:rPr>
          <w:b/>
        </w:rPr>
        <w:t xml:space="preserve">1.SINIF </w:t>
      </w:r>
      <w:r>
        <w:rPr>
          <w:b/>
        </w:rPr>
        <w:t xml:space="preserve">BEDEN EĞİTİMİ VE OYUN </w:t>
      </w:r>
      <w:r w:rsidRPr="00DA0A7A">
        <w:rPr>
          <w:b/>
        </w:rPr>
        <w:t>DERSİ DERS PLANI</w:t>
      </w:r>
    </w:p>
    <w:p w:rsidR="00E04445" w:rsidRPr="007E6DC2" w:rsidP="00E04445" w14:paraId="0E7C1D49" w14:textId="77777777">
      <w:pPr>
        <w:pStyle w:val="NoSpacing"/>
        <w:jc w:val="center"/>
        <w:rPr>
          <w:b/>
          <w:color w:val="FF0000"/>
        </w:rPr>
      </w:pPr>
      <w:r w:rsidRPr="007E6DC2">
        <w:rPr>
          <w:b/>
          <w:color w:val="FF0000"/>
        </w:rPr>
        <w:t>29.Hafta</w:t>
      </w:r>
    </w:p>
    <w:p w:rsidR="00E04445" w:rsidP="00E04445" w14:paraId="4A7C2188" w14:textId="75532A23">
      <w:pPr>
        <w:pStyle w:val="NoSpacing"/>
        <w:jc w:val="center"/>
        <w:rPr>
          <w:b/>
        </w:rPr>
      </w:pPr>
      <w:r w:rsidRPr="00DA0A7A">
        <w:rPr>
          <w:b/>
        </w:rPr>
        <w:t xml:space="preserve"> (</w:t>
      </w:r>
      <w:r>
        <w:rPr>
          <w:b/>
        </w:rPr>
        <w:t>26-30 NİSAN 2027)</w:t>
      </w:r>
    </w:p>
    <w:p w:rsidR="00E04445" w:rsidP="00DF7C85" w14:paraId="71F93CED" w14:textId="01A3387A">
      <w:pPr>
        <w:pStyle w:val="NoSpacing"/>
        <w:jc w:val="center"/>
        <w:rPr>
          <w:b/>
        </w:rPr>
      </w:pPr>
    </w:p>
    <w:p w:rsidR="00E04445" w:rsidP="00DF7C85" w14:paraId="6DBA54D8" w14:textId="2055C8F9">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17"/>
        <w:gridCol w:w="4526"/>
        <w:gridCol w:w="762"/>
        <w:gridCol w:w="3468"/>
      </w:tblGrid>
      <w:tr w14:paraId="17FB0828"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7A8D40C7"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43341EDC" w14:textId="77777777" w:rsidTr="00E04445">
        <w:tblPrEx>
          <w:tblW w:w="4755" w:type="pct"/>
          <w:tblInd w:w="279" w:type="dxa"/>
          <w:shd w:val="clear" w:color="auto" w:fill="FFFFFF" w:themeFill="background1"/>
          <w:tblLayout w:type="fixed"/>
          <w:tblLook w:val="04A0"/>
        </w:tblPrEx>
        <w:trPr>
          <w:trHeight w:val="95"/>
        </w:trPr>
        <w:tc>
          <w:tcPr>
            <w:tcW w:w="924" w:type="pct"/>
            <w:shd w:val="clear" w:color="auto" w:fill="FFFFFF" w:themeFill="background1"/>
            <w:tcMar>
              <w:top w:w="28" w:type="dxa"/>
              <w:bottom w:w="28" w:type="dxa"/>
            </w:tcMar>
            <w:vAlign w:val="center"/>
          </w:tcPr>
          <w:p w:rsidR="00E04445" w:rsidRPr="009D2A55" w:rsidP="00E04445" w14:paraId="1474B5BC"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04" w:type="pct"/>
            <w:shd w:val="clear" w:color="auto" w:fill="FFFFFF" w:themeFill="background1"/>
            <w:tcMar>
              <w:top w:w="28" w:type="dxa"/>
              <w:bottom w:w="28" w:type="dxa"/>
            </w:tcMar>
            <w:vAlign w:val="center"/>
          </w:tcPr>
          <w:p w:rsidR="00E04445" w:rsidRPr="009D2A55" w:rsidP="00E04445" w14:paraId="5C6CA08C"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3" w:type="pct"/>
            <w:shd w:val="clear" w:color="auto" w:fill="FFFFFF" w:themeFill="background1"/>
            <w:tcMar>
              <w:top w:w="28" w:type="dxa"/>
              <w:bottom w:w="28" w:type="dxa"/>
            </w:tcMar>
            <w:vAlign w:val="center"/>
          </w:tcPr>
          <w:p w:rsidR="00E04445" w:rsidRPr="009D2A55" w:rsidP="00E04445" w14:paraId="4E57FDFD"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64" w:type="pct"/>
            <w:shd w:val="clear" w:color="auto" w:fill="FFFFFF" w:themeFill="background1"/>
            <w:tcMar>
              <w:top w:w="28" w:type="dxa"/>
              <w:bottom w:w="28" w:type="dxa"/>
            </w:tcMar>
            <w:vAlign w:val="center"/>
          </w:tcPr>
          <w:p w:rsidR="00E04445" w:rsidRPr="009D2A55" w:rsidP="00E04445" w14:paraId="20B7B8AA"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BC23F8E"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4190B43D"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04" w:type="pct"/>
            <w:shd w:val="clear" w:color="auto" w:fill="FFFFFF" w:themeFill="background1"/>
            <w:tcMar>
              <w:top w:w="28" w:type="dxa"/>
              <w:bottom w:w="28" w:type="dxa"/>
            </w:tcMar>
            <w:vAlign w:val="center"/>
          </w:tcPr>
          <w:p w:rsidR="00E04445" w:rsidRPr="009D2A55" w:rsidP="00E04445" w14:paraId="675F6B97"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Pr>
                <w:rFonts w:ascii="Arial Narrow" w:hAnsi="Arial Narrow" w:cs="Barlow-Light"/>
                <w:b/>
                <w:color w:val="FF0000"/>
                <w:sz w:val="20"/>
                <w:szCs w:val="20"/>
                <w14:ligatures w14:val="standardContextual"/>
              </w:rPr>
              <w:t>RİTİMLE HAREKET EDİYORUM</w:t>
            </w:r>
          </w:p>
        </w:tc>
        <w:tc>
          <w:tcPr>
            <w:tcW w:w="343" w:type="pct"/>
            <w:shd w:val="clear" w:color="auto" w:fill="FFFFFF" w:themeFill="background1"/>
            <w:tcMar>
              <w:top w:w="28" w:type="dxa"/>
              <w:bottom w:w="28" w:type="dxa"/>
            </w:tcMar>
            <w:vAlign w:val="center"/>
          </w:tcPr>
          <w:p w:rsidR="00E04445" w:rsidRPr="009D2A55" w:rsidP="00E04445" w14:paraId="52AF5B1E"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64" w:type="pct"/>
            <w:shd w:val="clear" w:color="auto" w:fill="FFFFFF" w:themeFill="background1"/>
            <w:tcMar>
              <w:top w:w="28" w:type="dxa"/>
              <w:bottom w:w="28" w:type="dxa"/>
            </w:tcMar>
            <w:vAlign w:val="center"/>
          </w:tcPr>
          <w:p w:rsidR="00E04445" w:rsidRPr="009D2A55" w:rsidP="00E04445" w14:paraId="2C4770E1"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3823AE2B"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760CFFED"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37" w:type="pct"/>
            <w:gridSpan w:val="3"/>
            <w:shd w:val="clear" w:color="auto" w:fill="FFFFFF" w:themeFill="background1"/>
            <w:tcMar>
              <w:top w:w="28" w:type="dxa"/>
              <w:bottom w:w="28" w:type="dxa"/>
            </w:tcMar>
            <w:vAlign w:val="center"/>
          </w:tcPr>
          <w:p w:rsidR="00E04445" w:rsidRPr="00E04445" w:rsidP="00E04445" w14:paraId="6BC32307" w14:textId="085B22C3">
            <w:pPr>
              <w:pStyle w:val="NoSpacing"/>
              <w:rPr>
                <w:rFonts w:ascii="Arial Narrow" w:hAnsi="Arial Narrow" w:cs="Tahoma"/>
                <w:color w:val="FF0000"/>
                <w:sz w:val="20"/>
                <w:szCs w:val="20"/>
                <w14:ligatures w14:val="standardContextual"/>
              </w:rPr>
            </w:pPr>
            <w:r w:rsidRPr="00E04445">
              <w:rPr>
                <w:rFonts w:ascii="Arial Narrow" w:hAnsi="Arial Narrow" w:cs="Barlow-Light"/>
                <w:b/>
                <w:color w:val="FF0000"/>
                <w:sz w:val="20"/>
                <w14:ligatures w14:val="standardContextual"/>
              </w:rPr>
              <w:t>Eşle veya Grupla Hareket</w:t>
            </w:r>
          </w:p>
        </w:tc>
      </w:tr>
      <w:tr w14:paraId="6DA56C51"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4BDD6D61"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37" w:type="pct"/>
            <w:gridSpan w:val="3"/>
            <w:shd w:val="clear" w:color="auto" w:fill="FFFFFF" w:themeFill="background1"/>
            <w:tcMar>
              <w:top w:w="28" w:type="dxa"/>
              <w:bottom w:w="28" w:type="dxa"/>
            </w:tcMar>
            <w:vAlign w:val="center"/>
          </w:tcPr>
          <w:p w:rsidR="00E04445" w:rsidRPr="00E04445" w:rsidP="00E04445" w14:paraId="56933A20" w14:textId="77777777">
            <w:pPr>
              <w:pStyle w:val="NoSpacing"/>
              <w:rPr>
                <w:rFonts w:ascii="Arial Narrow" w:hAnsi="Arial Narrow" w:cs="Barlow-Regular"/>
                <w:b/>
                <w:color w:val="FF0000"/>
                <w:sz w:val="20"/>
                <w14:ligatures w14:val="standardContextual"/>
              </w:rPr>
            </w:pPr>
            <w:r w:rsidRPr="00E04445">
              <w:rPr>
                <w:rFonts w:ascii="Arial Narrow" w:hAnsi="Arial Narrow" w:cs="Barlow-Regular"/>
                <w:b/>
                <w:color w:val="FF0000"/>
                <w:sz w:val="20"/>
                <w14:ligatures w14:val="standardContextual"/>
              </w:rPr>
              <w:t>BEO.1.3.2. Eşle veya grupla hareket edebilme</w:t>
            </w:r>
          </w:p>
          <w:p w:rsidR="00E04445" w:rsidRPr="00E04445" w:rsidP="00E04445" w14:paraId="6929CDB7" w14:textId="77777777">
            <w:pPr>
              <w:pStyle w:val="NoSpacing"/>
              <w:rPr>
                <w:rFonts w:ascii="Arial Narrow" w:hAnsi="Arial Narrow" w:cs="Barlow-Regular"/>
                <w:sz w:val="20"/>
                <w14:ligatures w14:val="standardContextual"/>
              </w:rPr>
            </w:pPr>
            <w:r w:rsidRPr="00E04445">
              <w:rPr>
                <w:rFonts w:ascii="Arial Narrow" w:hAnsi="Arial Narrow" w:cs="Barlow-Regular"/>
                <w:sz w:val="20"/>
                <w14:ligatures w14:val="standardContextual"/>
              </w:rPr>
              <w:t>a) Eşle veya grupla hareket ederken rolleri tanımlar.</w:t>
            </w:r>
          </w:p>
          <w:p w:rsidR="00E04445" w:rsidRPr="00E04445" w:rsidP="00E04445" w14:paraId="38A00325" w14:textId="03C5DB7F">
            <w:pPr>
              <w:pStyle w:val="NoSpacing"/>
              <w:rPr>
                <w:rFonts w:ascii="Arial Narrow" w:hAnsi="Arial Narrow" w:cs="Tahoma"/>
                <w:color w:val="FF0000"/>
                <w:sz w:val="20"/>
                <w:szCs w:val="20"/>
              </w:rPr>
            </w:pPr>
            <w:r w:rsidRPr="00E04445">
              <w:rPr>
                <w:rFonts w:ascii="Arial Narrow" w:hAnsi="Arial Narrow" w:cs="Barlow-Regular"/>
                <w:sz w:val="20"/>
                <w14:ligatures w14:val="standardContextual"/>
              </w:rPr>
              <w:t>b) Eşle veya grupla hareket ederken rolleri yerine getirir.</w:t>
            </w:r>
          </w:p>
        </w:tc>
      </w:tr>
      <w:tr w14:paraId="545D0DC3"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7E39635F"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37" w:type="pct"/>
            <w:gridSpan w:val="3"/>
            <w:shd w:val="clear" w:color="auto" w:fill="FFFFFF" w:themeFill="background1"/>
            <w:tcMar>
              <w:top w:w="28" w:type="dxa"/>
              <w:bottom w:w="28" w:type="dxa"/>
            </w:tcMar>
            <w:vAlign w:val="center"/>
          </w:tcPr>
          <w:p w:rsidR="00E04445" w:rsidRPr="009D2A55" w:rsidP="00E04445" w14:paraId="7AA62EC4"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574E5BD7" w14:textId="77777777" w:rsidTr="00E04445">
        <w:tblPrEx>
          <w:tblW w:w="4755" w:type="pct"/>
          <w:tblInd w:w="279" w:type="dxa"/>
          <w:shd w:val="clear" w:color="auto" w:fill="FFFFFF" w:themeFill="background1"/>
          <w:tblLayout w:type="fixed"/>
          <w:tblLook w:val="04A0"/>
        </w:tblPrEx>
        <w:trPr>
          <w:trHeight w:val="322"/>
        </w:trPr>
        <w:tc>
          <w:tcPr>
            <w:tcW w:w="924" w:type="pct"/>
            <w:shd w:val="clear" w:color="auto" w:fill="FFFFFF" w:themeFill="background1"/>
            <w:tcMar>
              <w:top w:w="28" w:type="dxa"/>
              <w:bottom w:w="28" w:type="dxa"/>
            </w:tcMar>
            <w:vAlign w:val="center"/>
          </w:tcPr>
          <w:p w:rsidR="00E04445" w:rsidRPr="009D2A55" w:rsidP="00E04445" w14:paraId="10E5D5B9"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37" w:type="pct"/>
            <w:gridSpan w:val="3"/>
            <w:shd w:val="clear" w:color="auto" w:fill="FFFFFF" w:themeFill="background1"/>
            <w:tcMar>
              <w:top w:w="28" w:type="dxa"/>
              <w:bottom w:w="28" w:type="dxa"/>
            </w:tcMar>
            <w:vAlign w:val="center"/>
          </w:tcPr>
          <w:p w:rsidR="00E04445" w:rsidRPr="009D2A55" w:rsidP="00E04445" w14:paraId="5C44D28D"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5D35532"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7426212B"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14226224"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477852A1"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37" w:type="pct"/>
            <w:gridSpan w:val="3"/>
            <w:shd w:val="clear" w:color="auto" w:fill="FFFFFF" w:themeFill="background1"/>
            <w:tcMar>
              <w:top w:w="28" w:type="dxa"/>
              <w:bottom w:w="28" w:type="dxa"/>
            </w:tcMar>
            <w:vAlign w:val="center"/>
          </w:tcPr>
          <w:p w:rsidR="00E04445" w:rsidRPr="009D2A55" w:rsidP="00E04445" w14:paraId="6E06C0E1"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1071B04E" w14:textId="77777777" w:rsidTr="00E04445">
        <w:tblPrEx>
          <w:tblW w:w="4755" w:type="pct"/>
          <w:tblInd w:w="279" w:type="dxa"/>
          <w:shd w:val="clear" w:color="auto" w:fill="FFFFFF" w:themeFill="background1"/>
          <w:tblLayout w:type="fixed"/>
          <w:tblLook w:val="04A0"/>
        </w:tblPrEx>
        <w:trPr>
          <w:trHeight w:val="158"/>
        </w:trPr>
        <w:tc>
          <w:tcPr>
            <w:tcW w:w="924" w:type="pct"/>
            <w:shd w:val="clear" w:color="auto" w:fill="FFFFFF" w:themeFill="background1"/>
            <w:tcMar>
              <w:top w:w="28" w:type="dxa"/>
              <w:bottom w:w="28" w:type="dxa"/>
            </w:tcMar>
            <w:vAlign w:val="center"/>
          </w:tcPr>
          <w:p w:rsidR="00E04445" w:rsidRPr="009D2A55" w:rsidP="00E04445" w14:paraId="061BAFDC"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37" w:type="pct"/>
            <w:gridSpan w:val="3"/>
            <w:shd w:val="clear" w:color="auto" w:fill="FFFFFF" w:themeFill="background1"/>
            <w:tcMar>
              <w:top w:w="28" w:type="dxa"/>
              <w:bottom w:w="28" w:type="dxa"/>
            </w:tcMar>
            <w:vAlign w:val="center"/>
          </w:tcPr>
          <w:p w:rsidR="00E04445" w:rsidRPr="009D2A55" w:rsidP="00E04445" w14:paraId="6F3647E9" w14:textId="77777777">
            <w:pPr>
              <w:pStyle w:val="NoSpacing"/>
              <w:rPr>
                <w:rFonts w:ascii="Arial Narrow" w:hAnsi="Arial Narrow" w:cs="Tahoma"/>
                <w:sz w:val="20"/>
                <w:szCs w:val="20"/>
              </w:rPr>
            </w:pPr>
            <w:r w:rsidRPr="0069768D">
              <w:rPr>
                <w:rFonts w:ascii="Arial Narrow" w:hAnsi="Arial Narrow"/>
                <w:sz w:val="20"/>
              </w:rPr>
              <w:t>D3. Çalışkanlık, D16. Sorumluluk</w:t>
            </w:r>
          </w:p>
        </w:tc>
      </w:tr>
      <w:tr w14:paraId="06898BBA" w14:textId="77777777" w:rsidTr="00E04445">
        <w:tblPrEx>
          <w:tblW w:w="4755" w:type="pct"/>
          <w:tblInd w:w="279" w:type="dxa"/>
          <w:shd w:val="clear" w:color="auto" w:fill="FFFFFF" w:themeFill="background1"/>
          <w:tblLayout w:type="fixed"/>
          <w:tblLook w:val="04A0"/>
        </w:tblPrEx>
        <w:trPr>
          <w:trHeight w:val="148"/>
        </w:trPr>
        <w:tc>
          <w:tcPr>
            <w:tcW w:w="924" w:type="pct"/>
            <w:shd w:val="clear" w:color="auto" w:fill="FFFFFF" w:themeFill="background1"/>
            <w:tcMar>
              <w:top w:w="28" w:type="dxa"/>
              <w:bottom w:w="28" w:type="dxa"/>
            </w:tcMar>
            <w:vAlign w:val="center"/>
          </w:tcPr>
          <w:p w:rsidR="00E04445" w:rsidRPr="009D2A55" w:rsidP="00E04445" w14:paraId="74856125"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37" w:type="pct"/>
            <w:gridSpan w:val="3"/>
            <w:shd w:val="clear" w:color="auto" w:fill="FFFFFF" w:themeFill="background1"/>
            <w:tcMar>
              <w:top w:w="28" w:type="dxa"/>
              <w:bottom w:w="28" w:type="dxa"/>
            </w:tcMar>
            <w:vAlign w:val="center"/>
          </w:tcPr>
          <w:p w:rsidR="00E04445" w:rsidRPr="009D2A55" w:rsidP="00E04445" w14:paraId="3BECCD37"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44D1D1EA" w14:textId="77777777" w:rsidTr="00E04445">
        <w:tblPrEx>
          <w:tblW w:w="4755" w:type="pct"/>
          <w:tblInd w:w="279" w:type="dxa"/>
          <w:shd w:val="clear" w:color="auto" w:fill="FFFFFF" w:themeFill="background1"/>
          <w:tblLayout w:type="fixed"/>
          <w:tblLook w:val="04A0"/>
        </w:tblPrEx>
        <w:trPr>
          <w:trHeight w:val="255"/>
        </w:trPr>
        <w:tc>
          <w:tcPr>
            <w:tcW w:w="924" w:type="pct"/>
            <w:shd w:val="clear" w:color="auto" w:fill="FFFFFF" w:themeFill="background1"/>
            <w:tcMar>
              <w:top w:w="28" w:type="dxa"/>
              <w:bottom w:w="28" w:type="dxa"/>
            </w:tcMar>
            <w:vAlign w:val="center"/>
          </w:tcPr>
          <w:p w:rsidR="00E04445" w:rsidRPr="009D2A55" w:rsidP="00E04445" w14:paraId="65C222C1"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37" w:type="pct"/>
            <w:gridSpan w:val="3"/>
            <w:shd w:val="clear" w:color="auto" w:fill="FFFFFF" w:themeFill="background1"/>
            <w:tcMar>
              <w:top w:w="28" w:type="dxa"/>
              <w:bottom w:w="28" w:type="dxa"/>
            </w:tcMar>
            <w:vAlign w:val="center"/>
          </w:tcPr>
          <w:p w:rsidR="00E04445" w:rsidRPr="009D2A55" w:rsidP="00E04445" w14:paraId="63BC2B31"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7883C23F" w14:textId="77777777" w:rsidTr="00E04445">
        <w:tblPrEx>
          <w:tblW w:w="4755" w:type="pct"/>
          <w:tblInd w:w="279" w:type="dxa"/>
          <w:shd w:val="clear" w:color="auto" w:fill="FFFFFF" w:themeFill="background1"/>
          <w:tblLayout w:type="fixed"/>
          <w:tblLook w:val="04A0"/>
        </w:tblPrEx>
        <w:trPr>
          <w:trHeight w:val="187"/>
        </w:trPr>
        <w:tc>
          <w:tcPr>
            <w:tcW w:w="924" w:type="pct"/>
            <w:shd w:val="clear" w:color="auto" w:fill="FFFFFF" w:themeFill="background1"/>
            <w:tcMar>
              <w:top w:w="28" w:type="dxa"/>
              <w:bottom w:w="28" w:type="dxa"/>
            </w:tcMar>
            <w:vAlign w:val="center"/>
          </w:tcPr>
          <w:p w:rsidR="00E04445" w:rsidRPr="009D2A55" w:rsidP="00E04445" w14:paraId="406ED30D"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37" w:type="pct"/>
            <w:gridSpan w:val="3"/>
            <w:shd w:val="clear" w:color="auto" w:fill="FFFFFF" w:themeFill="background1"/>
            <w:tcMar>
              <w:top w:w="28" w:type="dxa"/>
              <w:bottom w:w="28" w:type="dxa"/>
            </w:tcMar>
            <w:vAlign w:val="center"/>
          </w:tcPr>
          <w:p w:rsidR="00E04445" w:rsidRPr="00755EA9" w:rsidP="00E04445" w14:paraId="76A379C7" w14:textId="77777777">
            <w:pPr>
              <w:pStyle w:val="NoSpacing"/>
              <w:rPr>
                <w:rFonts w:ascii="Arial Narrow" w:hAnsi="Arial Narrow" w:cs="Tahoma"/>
                <w:sz w:val="20"/>
                <w:szCs w:val="20"/>
              </w:rPr>
            </w:pPr>
            <w:r w:rsidRPr="0069768D">
              <w:rPr>
                <w:rFonts w:ascii="Arial Narrow" w:hAnsi="Arial Narrow" w:cs="Barlow-Light"/>
                <w:sz w:val="20"/>
                <w14:ligatures w14:val="standardContextual"/>
              </w:rPr>
              <w:t>adımlama, estetik, grup uyumu, liderlik, müzik, ritim, ritmik oyunlar, vuruş</w:t>
            </w:r>
          </w:p>
        </w:tc>
      </w:tr>
      <w:tr w14:paraId="6B17DE30" w14:textId="77777777" w:rsidTr="00E04445">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04445" w:rsidRPr="009D2A55" w:rsidP="00E04445" w14:paraId="71BFEDEF"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445547A1" w14:textId="77777777" w:rsidTr="00E04445">
        <w:tblPrEx>
          <w:tblW w:w="4755" w:type="pct"/>
          <w:tblInd w:w="279" w:type="dxa"/>
          <w:shd w:val="clear" w:color="auto" w:fill="FFFFFF" w:themeFill="background1"/>
          <w:tblLayout w:type="fixed"/>
          <w:tblLook w:val="04A0"/>
        </w:tblPrEx>
        <w:trPr>
          <w:trHeight w:val="770"/>
        </w:trPr>
        <w:tc>
          <w:tcPr>
            <w:tcW w:w="924" w:type="pct"/>
            <w:shd w:val="clear" w:color="auto" w:fill="FFFFFF" w:themeFill="background1"/>
            <w:tcMar>
              <w:top w:w="28" w:type="dxa"/>
              <w:bottom w:w="28" w:type="dxa"/>
            </w:tcMar>
            <w:vAlign w:val="center"/>
          </w:tcPr>
          <w:p w:rsidR="00E04445" w:rsidRPr="009D2A55" w:rsidP="00E04445" w14:paraId="0DB3B4BA"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37" w:type="pct"/>
            <w:gridSpan w:val="3"/>
            <w:shd w:val="clear" w:color="auto" w:fill="FFFFFF" w:themeFill="background1"/>
            <w:tcMar>
              <w:top w:w="28" w:type="dxa"/>
              <w:bottom w:w="28" w:type="dxa"/>
            </w:tcMar>
            <w:vAlign w:val="center"/>
          </w:tcPr>
          <w:p w:rsidR="00E04445" w:rsidRPr="00E04445" w:rsidP="00E04445" w14:paraId="4B78C706" w14:textId="68F48978">
            <w:pPr>
              <w:pStyle w:val="NoSpacing"/>
              <w:rPr>
                <w:rFonts w:ascii="Arial Narrow" w:hAnsi="Arial Narrow" w:cs="Barlow-Medium"/>
                <w:sz w:val="20"/>
                <w14:ligatures w14:val="standardContextual"/>
              </w:rPr>
            </w:pPr>
            <w:r w:rsidRPr="00E04445">
              <w:rPr>
                <w:rFonts w:ascii="Arial Narrow" w:hAnsi="Arial Narrow" w:cs="Barlow-Medium"/>
                <w:color w:val="FF0000"/>
                <w:sz w:val="20"/>
                <w14:ligatures w14:val="standardContextual"/>
              </w:rPr>
              <w:t xml:space="preserve"> ►</w:t>
            </w:r>
            <w:r w:rsidRPr="00E04445">
              <w:rPr>
                <w:rFonts w:ascii="Arial Narrow" w:hAnsi="Arial Narrow" w:cs="Barlow-Medium"/>
                <w:sz w:val="20"/>
                <w14:ligatures w14:val="standardContextual"/>
              </w:rPr>
              <w:t>Öğrencilerden “Bir ormanda yürüyorsunuz (Ritimle yürürler.), karşınıza bir kuş çıktı (Ritmik</w:t>
            </w:r>
            <w:r>
              <w:rPr>
                <w:rFonts w:ascii="Arial Narrow" w:hAnsi="Arial Narrow" w:cs="Barlow-Medium"/>
                <w:sz w:val="20"/>
                <w14:ligatures w14:val="standardContextual"/>
              </w:rPr>
              <w:t xml:space="preserve"> </w:t>
            </w:r>
            <w:r w:rsidRPr="00E04445">
              <w:rPr>
                <w:rFonts w:ascii="Arial Narrow" w:hAnsi="Arial Narrow" w:cs="Barlow-Medium"/>
                <w:sz w:val="20"/>
                <w14:ligatures w14:val="standardContextual"/>
              </w:rPr>
              <w:t>kol çırparlar.), aniden yağmur yağmaya başladı (Ritmik el çırparlar.), kaçmaya başladınız</w:t>
            </w:r>
            <w:r>
              <w:rPr>
                <w:rFonts w:ascii="Arial Narrow" w:hAnsi="Arial Narrow" w:cs="Barlow-Medium"/>
                <w:sz w:val="20"/>
                <w14:ligatures w14:val="standardContextual"/>
              </w:rPr>
              <w:t xml:space="preserve"> </w:t>
            </w:r>
            <w:r w:rsidRPr="00E04445">
              <w:rPr>
                <w:rFonts w:ascii="Arial Narrow" w:hAnsi="Arial Narrow" w:cs="Barlow-Medium"/>
                <w:sz w:val="20"/>
                <w14:ligatures w14:val="standardContextual"/>
              </w:rPr>
              <w:t>(Ritimle koşarlar.)” gibi ritim içeren hikâyeleri eşle veya grupla oluşturmaları istenir</w:t>
            </w:r>
            <w:r>
              <w:rPr>
                <w:rFonts w:ascii="Arial Narrow" w:hAnsi="Arial Narrow" w:cs="Barlow-Medium"/>
                <w:sz w:val="20"/>
                <w14:ligatures w14:val="standardContextual"/>
              </w:rPr>
              <w:t xml:space="preserve"> </w:t>
            </w:r>
            <w:r w:rsidRPr="00E04445">
              <w:rPr>
                <w:rFonts w:ascii="Arial Narrow" w:hAnsi="Arial Narrow" w:cs="Barlow-Medium"/>
                <w:sz w:val="20"/>
                <w14:ligatures w14:val="standardContextual"/>
              </w:rPr>
              <w:t>(D3.4). Öğrencilerden hikâyeler için ritim oluştururken çaba göstermeleri ve görevlerini</w:t>
            </w:r>
            <w:r>
              <w:rPr>
                <w:rFonts w:ascii="Arial Narrow" w:hAnsi="Arial Narrow" w:cs="Barlow-Medium"/>
                <w:sz w:val="20"/>
                <w14:ligatures w14:val="standardContextual"/>
              </w:rPr>
              <w:t xml:space="preserve"> </w:t>
            </w:r>
            <w:r w:rsidRPr="00E04445">
              <w:rPr>
                <w:rFonts w:ascii="Arial Narrow" w:hAnsi="Arial Narrow" w:cs="Barlow-Medium"/>
                <w:sz w:val="20"/>
                <w14:ligatures w14:val="standardContextual"/>
              </w:rPr>
              <w:t xml:space="preserve">tamamlamaları için özverili bir şekilde çalışmaları beklenir (D16.3, SDB1.2). </w:t>
            </w:r>
          </w:p>
          <w:p w:rsidR="00E04445" w:rsidRPr="00E04445" w:rsidP="00E04445" w14:paraId="61E9525B" w14:textId="36436A40">
            <w:pPr>
              <w:pStyle w:val="NoSpacing"/>
              <w:rPr>
                <w:rFonts w:ascii="Arial Narrow" w:hAnsi="Arial Narrow" w:cs="Barlow-Medium"/>
                <w:sz w:val="20"/>
                <w14:ligatures w14:val="standardContextual"/>
              </w:rPr>
            </w:pPr>
            <w:r w:rsidRPr="00E04445">
              <w:rPr>
                <w:rFonts w:ascii="Arial Narrow" w:hAnsi="Arial Narrow" w:cs="Barlow-Medium"/>
                <w:color w:val="FF0000"/>
                <w:sz w:val="20"/>
                <w14:ligatures w14:val="standardContextual"/>
              </w:rPr>
              <w:t xml:space="preserve"> ►</w:t>
            </w:r>
            <w:r w:rsidRPr="00E04445">
              <w:rPr>
                <w:rFonts w:ascii="Arial Narrow" w:hAnsi="Arial Narrow" w:cs="Barlow-Medium"/>
                <w:sz w:val="20"/>
                <w14:ligatures w14:val="standardContextual"/>
              </w:rPr>
              <w:t>Oluşturulan ritimleri doğru uygulamak için odaklanmaları ve hata yaptıklarında farklı çözüm yolları bularak ritimleri tekrar denemeleri sağlanır (SDB3.2). Her öğrenciye ritmik hareketlerden oluşan görevler verilerek öğrencilerin kendi üstlerine düşen rolleri fark etmeleri sağlanır. Bir süre sonra roller değiştirilir ve öğrencilerin rollerine uygun hareketleri eğlenceli</w:t>
            </w:r>
            <w:r>
              <w:rPr>
                <w:rFonts w:ascii="Arial Narrow" w:hAnsi="Arial Narrow" w:cs="Barlow-Medium"/>
                <w:sz w:val="20"/>
                <w14:ligatures w14:val="standardContextual"/>
              </w:rPr>
              <w:t xml:space="preserve"> </w:t>
            </w:r>
            <w:r w:rsidRPr="00E04445">
              <w:rPr>
                <w:rFonts w:ascii="Arial Narrow" w:hAnsi="Arial Narrow" w:cs="Barlow-Medium"/>
                <w:sz w:val="20"/>
                <w14:ligatures w14:val="standardContextual"/>
              </w:rPr>
              <w:t xml:space="preserve">müzikler eşliğinde yerine getirmeleri sağlanır (E2.2). </w:t>
            </w:r>
          </w:p>
          <w:p w:rsidR="00E04445" w:rsidRPr="00E04445" w:rsidP="00E04445" w14:paraId="4F094566" w14:textId="77777777">
            <w:pPr>
              <w:pStyle w:val="NoSpacing"/>
              <w:rPr>
                <w:rFonts w:ascii="Arial Narrow" w:hAnsi="Arial Narrow" w:cs="Barlow-Medium"/>
                <w:sz w:val="20"/>
                <w14:ligatures w14:val="standardContextual"/>
              </w:rPr>
            </w:pPr>
            <w:r w:rsidRPr="00E04445">
              <w:rPr>
                <w:rFonts w:ascii="Arial Narrow" w:hAnsi="Arial Narrow" w:cs="Barlow-Medium"/>
                <w:sz w:val="20"/>
                <w14:ligatures w14:val="standardContextual"/>
              </w:rPr>
              <w:t xml:space="preserve"> </w:t>
            </w:r>
            <w:r w:rsidRPr="00E04445">
              <w:rPr>
                <w:rFonts w:ascii="Arial Narrow" w:hAnsi="Arial Narrow" w:cs="Barlow-Medium"/>
                <w:color w:val="FF0000"/>
                <w:sz w:val="20"/>
                <w14:ligatures w14:val="standardContextual"/>
              </w:rPr>
              <w:t xml:space="preserve"> ►</w:t>
            </w:r>
            <w:r w:rsidRPr="00E04445">
              <w:rPr>
                <w:rFonts w:ascii="Arial Narrow" w:hAnsi="Arial Narrow" w:cs="Barlow-Medium"/>
                <w:sz w:val="20"/>
                <w14:ligatures w14:val="standardContextual"/>
              </w:rPr>
              <w:t xml:space="preserve">Ritmik hareketleri uygulamak için gruplara ayrılan öğrencilerden kendilerine ritmik bir hareket seçmeleri istenir (SBAB5.2, SDB1.2). Grupların seçilen hareketleri kararlı bir şekilde, ritmi bozmadan birleştirmeye odaklanmaları sağlanır (E1.3, SDB2.2). Hareketlerin birlikte yapılması ve ritmik hareketlerin yavaş tempodan başlayarak müzikle hızlanması sağlanır. Ritim hızlandıkça öğrencilerin hareketlerini uyumlu bir şekilde düzenlemeleri beklenir. </w:t>
            </w:r>
          </w:p>
          <w:p w:rsidR="00E04445" w:rsidRPr="00E04445" w:rsidP="00E04445" w14:paraId="167291EF" w14:textId="31B839D0">
            <w:pPr>
              <w:pStyle w:val="NoSpacing"/>
              <w:rPr>
                <w:rFonts w:ascii="Arial Narrow" w:eastAsia="Calibri" w:hAnsi="Arial Narrow" w:cs="Tahoma"/>
                <w:sz w:val="20"/>
                <w:szCs w:val="20"/>
                <w14:ligatures w14:val="standardContextual"/>
              </w:rPr>
            </w:pPr>
            <w:r w:rsidRPr="00E04445">
              <w:rPr>
                <w:rFonts w:ascii="Arial Narrow" w:hAnsi="Arial Narrow" w:cs="Barlow-Medium"/>
                <w:sz w:val="20"/>
                <w14:ligatures w14:val="standardContextual"/>
              </w:rPr>
              <w:t xml:space="preserve"> </w:t>
            </w:r>
            <w:r w:rsidRPr="00E04445">
              <w:rPr>
                <w:rFonts w:ascii="Arial Narrow" w:hAnsi="Arial Narrow" w:cs="Barlow-Medium"/>
                <w:color w:val="FF0000"/>
                <w:sz w:val="20"/>
                <w14:ligatures w14:val="standardContextual"/>
              </w:rPr>
              <w:t xml:space="preserve"> ►</w:t>
            </w:r>
            <w:r w:rsidRPr="00E04445">
              <w:rPr>
                <w:rFonts w:ascii="Arial Narrow" w:hAnsi="Arial Narrow" w:cs="Barlow-Medium"/>
                <w:sz w:val="20"/>
                <w14:ligatures w14:val="standardContextual"/>
              </w:rPr>
              <w:t>Eşle veya grupla sergilenen ritmik hareketler, öğrencilerin bireysel performanslarını değerlendirmelerine olanak sağlayan öz değerlendirme formu ile değerlendirilebilir. Bu formla öğrencilerin kendi bireysel performanslarını değerlendirirken güçlü ve geliştirmeleri gereken yönlerini fark etmelerine olanak sağlanır (SDB1.3).</w:t>
            </w:r>
          </w:p>
        </w:tc>
      </w:tr>
      <w:tr w14:paraId="09885EC1"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16A9C21C"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6CF076A" w14:textId="77777777" w:rsidTr="00E04445">
        <w:tblPrEx>
          <w:tblW w:w="4755" w:type="pct"/>
          <w:tblInd w:w="279" w:type="dxa"/>
          <w:shd w:val="clear" w:color="auto" w:fill="FFFFFF" w:themeFill="background1"/>
          <w:tblLayout w:type="fixed"/>
          <w:tblLook w:val="04A0"/>
        </w:tblPrEx>
        <w:trPr>
          <w:trHeight w:val="444"/>
        </w:trPr>
        <w:tc>
          <w:tcPr>
            <w:tcW w:w="924" w:type="pct"/>
            <w:shd w:val="clear" w:color="auto" w:fill="FFFFFF" w:themeFill="background1"/>
            <w:tcMar>
              <w:top w:w="28" w:type="dxa"/>
              <w:bottom w:w="28" w:type="dxa"/>
            </w:tcMar>
            <w:vAlign w:val="center"/>
          </w:tcPr>
          <w:p w:rsidR="00E04445" w:rsidRPr="009D2A55" w:rsidP="00E04445" w14:paraId="4FA7B687"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37" w:type="pct"/>
            <w:gridSpan w:val="3"/>
            <w:tcMar>
              <w:top w:w="28" w:type="dxa"/>
              <w:bottom w:w="28" w:type="dxa"/>
            </w:tcMar>
            <w:vAlign w:val="center"/>
          </w:tcPr>
          <w:p w:rsidR="00E04445" w:rsidRPr="00340273" w:rsidP="00E04445" w14:paraId="70123D85"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Tören, kutlama ve bayramlarda öğrencilere kaptan rolleri verilerek hem kendi gelişimlerini</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desteklemeleri hem de arkadaşlarına yardımcı olmaları sağlanabilir. Öğrencilerden daha</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 xml:space="preserve">karmaşık ritim ve hareket kombinasyonları oluşturmaları istenebilir. </w:t>
            </w:r>
          </w:p>
        </w:tc>
      </w:tr>
      <w:tr w14:paraId="1C203D9B" w14:textId="77777777" w:rsidTr="00E04445">
        <w:tblPrEx>
          <w:tblW w:w="4755" w:type="pct"/>
          <w:tblInd w:w="279" w:type="dxa"/>
          <w:shd w:val="clear" w:color="auto" w:fill="FFFFFF" w:themeFill="background1"/>
          <w:tblLayout w:type="fixed"/>
          <w:tblLook w:val="04A0"/>
        </w:tblPrEx>
        <w:trPr>
          <w:trHeight w:val="323"/>
        </w:trPr>
        <w:tc>
          <w:tcPr>
            <w:tcW w:w="924" w:type="pct"/>
            <w:shd w:val="clear" w:color="auto" w:fill="FFFFFF" w:themeFill="background1"/>
            <w:tcMar>
              <w:top w:w="28" w:type="dxa"/>
              <w:bottom w:w="28" w:type="dxa"/>
            </w:tcMar>
            <w:vAlign w:val="center"/>
          </w:tcPr>
          <w:p w:rsidR="00E04445" w:rsidRPr="009D2A55" w:rsidP="00E04445" w14:paraId="4F5C16CB"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37" w:type="pct"/>
            <w:gridSpan w:val="3"/>
            <w:tcMar>
              <w:top w:w="28" w:type="dxa"/>
              <w:bottom w:w="28" w:type="dxa"/>
            </w:tcMar>
            <w:vAlign w:val="center"/>
          </w:tcPr>
          <w:p w:rsidR="00E04445" w:rsidRPr="00340273" w:rsidP="00E04445" w14:paraId="1AE346CF"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w:t>
            </w:r>
          </w:p>
        </w:tc>
      </w:tr>
    </w:tbl>
    <w:p w:rsidR="00E04445" w:rsidP="00DF7C85" w14:paraId="160BCA0F" w14:textId="5D534D81">
      <w:pPr>
        <w:pStyle w:val="NoSpacing"/>
        <w:jc w:val="center"/>
        <w:rPr>
          <w:b/>
        </w:rPr>
      </w:pPr>
    </w:p>
    <w:p w:rsidR="00E04445" w:rsidP="00DF7C85" w14:paraId="5FD14692" w14:textId="77777777">
      <w:pPr>
        <w:pStyle w:val="NoSpacing"/>
        <w:jc w:val="center"/>
        <w:rPr>
          <w:b/>
        </w:rPr>
      </w:pPr>
    </w:p>
    <w:p w:rsidR="00AD4EE3" w:rsidRPr="006A6F87" w:rsidP="00DF7C85" w14:paraId="06F07400" w14:textId="77777777">
      <w:pPr>
        <w:pStyle w:val="NoSpacing"/>
        <w:jc w:val="center"/>
        <w:rPr>
          <w:b/>
        </w:rPr>
      </w:pPr>
    </w:p>
    <w:p w:rsidR="00EA2B1F" w:rsidP="00DF7C85" w14:paraId="6FB282BE" w14:textId="33804664">
      <w:pPr>
        <w:pStyle w:val="NoSpacing"/>
        <w:jc w:val="center"/>
      </w:pPr>
    </w:p>
    <w:p w:rsidR="00EA2B1F" w:rsidP="00DF7C85" w14:paraId="18D790EE" w14:textId="01198B33">
      <w:pPr>
        <w:pStyle w:val="NoSpacing"/>
        <w:jc w:val="center"/>
      </w:pPr>
    </w:p>
    <w:p w:rsidR="00C14B45" w:rsidP="00DF7C85" w14:paraId="4340C180" w14:textId="7B68D0FB">
      <w:pPr>
        <w:pStyle w:val="NoSpacing"/>
        <w:jc w:val="center"/>
      </w:pPr>
    </w:p>
    <w:p w:rsidR="00C14B45" w:rsidP="00DF7C85" w14:paraId="5044832B" w14:textId="24FD26AF">
      <w:pPr>
        <w:pStyle w:val="NoSpacing"/>
        <w:jc w:val="center"/>
      </w:pPr>
    </w:p>
    <w:p w:rsidR="00C14B45" w:rsidP="00DF7C85" w14:paraId="25C77A69" w14:textId="70AFE37C">
      <w:pPr>
        <w:pStyle w:val="NoSpacing"/>
        <w:jc w:val="center"/>
      </w:pPr>
    </w:p>
    <w:p w:rsidR="00C14B45" w:rsidP="00DF7C85" w14:paraId="26B707FB" w14:textId="56B9EC71">
      <w:pPr>
        <w:pStyle w:val="NoSpacing"/>
        <w:jc w:val="center"/>
      </w:pPr>
    </w:p>
    <w:p w:rsidR="00C14B45" w:rsidP="00DF7C85" w14:paraId="00420316" w14:textId="7F7D25C0">
      <w:pPr>
        <w:pStyle w:val="NoSpacing"/>
        <w:jc w:val="center"/>
      </w:pPr>
    </w:p>
    <w:sectPr w:rsidSect="00CC50F8">
      <w:pgSz w:w="11906" w:h="16838"/>
      <w:pgMar w:top="709" w:right="284" w:bottom="284" w:left="284"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